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6E6D3" w14:textId="77777777" w:rsidR="005A4C45" w:rsidRPr="00EB7F10" w:rsidRDefault="005A4C45" w:rsidP="00196E93">
      <w:pPr>
        <w:pStyle w:val="Heading1"/>
      </w:pPr>
      <w:r w:rsidRPr="00EB7F10">
        <w:t xml:space="preserve">MEMORANDUM </w:t>
      </w:r>
    </w:p>
    <w:p w14:paraId="6DE1F209" w14:textId="46D88DEC" w:rsidR="005A4C45" w:rsidRPr="00694D4A" w:rsidRDefault="005A4C45" w:rsidP="00E97A6F">
      <w:pPr>
        <w:pStyle w:val="MemoRoutingInfo"/>
      </w:pPr>
      <w:r w:rsidRPr="00694D4A">
        <w:t xml:space="preserve">Date: </w:t>
      </w:r>
      <w:r w:rsidRPr="00694D4A">
        <w:tab/>
      </w:r>
      <w:r w:rsidR="00680245">
        <w:t>April 10, 2024</w:t>
      </w:r>
    </w:p>
    <w:p w14:paraId="100F24C1" w14:textId="77777777" w:rsidR="005A4C45" w:rsidRPr="00694D4A" w:rsidRDefault="005A4C45" w:rsidP="00E97A6F">
      <w:pPr>
        <w:pStyle w:val="MemoRoutingInfo"/>
      </w:pPr>
      <w:r w:rsidRPr="00694D4A">
        <w:t>To:</w:t>
      </w:r>
      <w:r w:rsidRPr="00694D4A">
        <w:tab/>
      </w:r>
      <w:r w:rsidR="0015675F" w:rsidRPr="0015675F">
        <w:t>Water Commission</w:t>
      </w:r>
    </w:p>
    <w:p w14:paraId="3001BFBB" w14:textId="77777777" w:rsidR="0015675F" w:rsidRDefault="0015675F" w:rsidP="0015675F">
      <w:pPr>
        <w:pStyle w:val="MemoRoutingInfo"/>
      </w:pPr>
      <w:r>
        <w:t>From</w:t>
      </w:r>
      <w:r w:rsidR="005A4C45" w:rsidRPr="00694D4A">
        <w:t>:</w:t>
      </w:r>
      <w:r w:rsidR="00E25D17" w:rsidRPr="00E25D17">
        <w:t xml:space="preserve"> </w:t>
      </w:r>
      <w:r w:rsidR="00E25D17" w:rsidRPr="00694D4A">
        <w:tab/>
      </w:r>
      <w:r w:rsidRPr="0015675F">
        <w:t>Michael Neale, Water Resources Engineer</w:t>
      </w:r>
      <w:r>
        <w:t xml:space="preserve"> </w:t>
      </w:r>
      <w:r w:rsidRPr="0015675F">
        <w:t>&amp; Water Resources Division Staff</w:t>
      </w:r>
    </w:p>
    <w:p w14:paraId="4E252493" w14:textId="737D9117" w:rsidR="00694D4A" w:rsidRPr="00694D4A" w:rsidRDefault="005A4C45" w:rsidP="00E97A6F">
      <w:pPr>
        <w:pStyle w:val="MemoRoutingInfo"/>
      </w:pPr>
      <w:r w:rsidRPr="00694D4A">
        <w:t>Subject:</w:t>
      </w:r>
      <w:r w:rsidRPr="00694D4A">
        <w:tab/>
      </w:r>
      <w:r w:rsidR="00680245">
        <w:t>April</w:t>
      </w:r>
      <w:r w:rsidR="0015675F" w:rsidRPr="0015675F">
        <w:t xml:space="preserve"> 2023, Quarterly Water Resources Division Staff Report</w:t>
      </w:r>
    </w:p>
    <w:p w14:paraId="01F90BB9" w14:textId="77777777" w:rsidR="00CD7C92" w:rsidRPr="00694D4A" w:rsidRDefault="0015675F" w:rsidP="00196E93">
      <w:pPr>
        <w:pStyle w:val="Heading2"/>
      </w:pPr>
      <w:r>
        <w:t>Purpose</w:t>
      </w:r>
    </w:p>
    <w:p w14:paraId="4A437666" w14:textId="77777777" w:rsidR="0015675F" w:rsidRDefault="0015675F" w:rsidP="0015675F">
      <w:pPr>
        <w:pStyle w:val="Heading2"/>
        <w:rPr>
          <w:b w:val="0"/>
          <w:bCs w:val="0"/>
          <w:caps w:val="0"/>
        </w:rPr>
      </w:pPr>
      <w:r w:rsidRPr="0015675F">
        <w:rPr>
          <w:b w:val="0"/>
          <w:bCs w:val="0"/>
          <w:caps w:val="0"/>
        </w:rPr>
        <w:t>This memorandum is intended to update the Water Commission on water resource conditions for</w:t>
      </w:r>
      <w:r>
        <w:rPr>
          <w:b w:val="0"/>
          <w:bCs w:val="0"/>
          <w:caps w:val="0"/>
        </w:rPr>
        <w:t xml:space="preserve"> </w:t>
      </w:r>
      <w:r w:rsidRPr="0015675F">
        <w:rPr>
          <w:b w:val="0"/>
          <w:bCs w:val="0"/>
          <w:caps w:val="0"/>
        </w:rPr>
        <w:t>the City of Fort Collins</w:t>
      </w:r>
      <w:r>
        <w:rPr>
          <w:b w:val="0"/>
          <w:bCs w:val="0"/>
          <w:caps w:val="0"/>
        </w:rPr>
        <w:t>’</w:t>
      </w:r>
      <w:r w:rsidRPr="0015675F">
        <w:rPr>
          <w:b w:val="0"/>
          <w:bCs w:val="0"/>
          <w:caps w:val="0"/>
        </w:rPr>
        <w:t xml:space="preserve"> Water Utility over the last quarter, entire water year, and</w:t>
      </w:r>
      <w:r>
        <w:rPr>
          <w:b w:val="0"/>
          <w:bCs w:val="0"/>
          <w:caps w:val="0"/>
        </w:rPr>
        <w:t xml:space="preserve"> </w:t>
      </w:r>
      <w:r w:rsidRPr="0015675F">
        <w:rPr>
          <w:b w:val="0"/>
          <w:bCs w:val="0"/>
          <w:caps w:val="0"/>
        </w:rPr>
        <w:t>provide updated outlook information. For additional information, please refer to the City’s website:</w:t>
      </w:r>
      <w:r>
        <w:rPr>
          <w:b w:val="0"/>
          <w:bCs w:val="0"/>
          <w:caps w:val="0"/>
        </w:rPr>
        <w:t xml:space="preserve"> </w:t>
      </w:r>
      <w:hyperlink r:id="rId10" w:history="1">
        <w:r w:rsidRPr="0015675F">
          <w:rPr>
            <w:rStyle w:val="Hyperlink"/>
            <w:b w:val="0"/>
            <w:bCs w:val="0"/>
            <w:i/>
            <w:iCs/>
            <w:caps w:val="0"/>
          </w:rPr>
          <w:t>fcgov.com/</w:t>
        </w:r>
        <w:r>
          <w:rPr>
            <w:rStyle w:val="Hyperlink"/>
            <w:b w:val="0"/>
            <w:bCs w:val="0"/>
            <w:i/>
            <w:iCs/>
            <w:caps w:val="0"/>
          </w:rPr>
          <w:t>water</w:t>
        </w:r>
        <w:r w:rsidRPr="0015675F">
          <w:rPr>
            <w:rStyle w:val="Hyperlink"/>
            <w:b w:val="0"/>
            <w:bCs w:val="0"/>
            <w:i/>
            <w:iCs/>
            <w:caps w:val="0"/>
          </w:rPr>
          <w:t>-status</w:t>
        </w:r>
      </w:hyperlink>
      <w:r>
        <w:rPr>
          <w:b w:val="0"/>
          <w:bCs w:val="0"/>
          <w:caps w:val="0"/>
        </w:rPr>
        <w:t>.</w:t>
      </w:r>
    </w:p>
    <w:p w14:paraId="472A89A5" w14:textId="32CDFEA7" w:rsidR="0015675F" w:rsidRPr="0015675F" w:rsidRDefault="0015675F" w:rsidP="0015675F">
      <w:pPr>
        <w:pStyle w:val="Heading2"/>
        <w:rPr>
          <w:caps w:val="0"/>
        </w:rPr>
      </w:pPr>
      <w:r w:rsidRPr="0015675F">
        <w:rPr>
          <w:caps w:val="0"/>
        </w:rPr>
        <w:t>Supply and Demand</w:t>
      </w:r>
    </w:p>
    <w:p w14:paraId="0C3CF89A" w14:textId="721E3AED" w:rsidR="00680245" w:rsidRPr="00680245" w:rsidRDefault="00680245" w:rsidP="00680245">
      <w:pPr>
        <w:pStyle w:val="ListParagraph"/>
        <w:numPr>
          <w:ilvl w:val="0"/>
          <w:numId w:val="8"/>
        </w:numPr>
      </w:pPr>
      <w:r w:rsidRPr="00680245">
        <w:t>Since Jan</w:t>
      </w:r>
      <w:r>
        <w:t>.</w:t>
      </w:r>
      <w:r w:rsidRPr="00680245">
        <w:t xml:space="preserve"> 1, </w:t>
      </w:r>
      <w:r>
        <w:t xml:space="preserve">2024, </w:t>
      </w:r>
      <w:r w:rsidRPr="00680245">
        <w:t xml:space="preserve">water supply has consisted of 36% from the Cache La Poudre River, and 64% from Horsetooth Reservoir. Generally, throughout the year, slightly more than half of our supplies come from Horsetooth. This year, the pipeline replacement project and water quality conditions have reduced full intake from the Poudre. </w:t>
      </w:r>
    </w:p>
    <w:p w14:paraId="1A19EF75" w14:textId="61891CA4" w:rsidR="00680245" w:rsidRPr="00680245" w:rsidRDefault="00680245" w:rsidP="00680245">
      <w:pPr>
        <w:pStyle w:val="ListParagraph"/>
        <w:numPr>
          <w:ilvl w:val="0"/>
          <w:numId w:val="8"/>
        </w:numPr>
      </w:pPr>
      <w:r w:rsidRPr="00680245">
        <w:t>Running total treated water demand since Jan</w:t>
      </w:r>
      <w:r>
        <w:t>.</w:t>
      </w:r>
      <w:r w:rsidRPr="00680245">
        <w:t xml:space="preserve"> 1 is currently 103% of projected. </w:t>
      </w:r>
    </w:p>
    <w:p w14:paraId="2670B7E3" w14:textId="666263BB" w:rsidR="0015675F" w:rsidRPr="00680245" w:rsidRDefault="00680245" w:rsidP="00680245">
      <w:r w:rsidRPr="00680245">
        <w:rPr>
          <w:b/>
          <w:bCs/>
        </w:rPr>
        <w:t>Cache la Poudre Basin and Upper Colorado Basin Snowpack</w:t>
      </w:r>
    </w:p>
    <w:p w14:paraId="285C550B" w14:textId="77777777" w:rsidR="00680245" w:rsidRDefault="00680245" w:rsidP="00680245">
      <w:pPr>
        <w:pStyle w:val="Heading2"/>
        <w:numPr>
          <w:ilvl w:val="0"/>
          <w:numId w:val="9"/>
        </w:numPr>
        <w:spacing w:before="0" w:line="240" w:lineRule="auto"/>
        <w:rPr>
          <w:b w:val="0"/>
          <w:bCs w:val="0"/>
          <w:caps w:val="0"/>
        </w:rPr>
      </w:pPr>
      <w:hyperlink r:id="rId11" w:history="1">
        <w:r w:rsidRPr="00680245">
          <w:rPr>
            <w:rStyle w:val="Hyperlink"/>
            <w:b w:val="0"/>
            <w:bCs w:val="0"/>
            <w:caps w:val="0"/>
          </w:rPr>
          <w:t>Natural Resources Conservation Service SNOTEL</w:t>
        </w:r>
      </w:hyperlink>
      <w:r>
        <w:rPr>
          <w:b w:val="0"/>
          <w:bCs w:val="0"/>
          <w:caps w:val="0"/>
        </w:rPr>
        <w:t xml:space="preserve"> </w:t>
      </w:r>
    </w:p>
    <w:p w14:paraId="0F317CCC" w14:textId="631B4614" w:rsidR="00680245" w:rsidRPr="00680245" w:rsidRDefault="00680245" w:rsidP="00680245">
      <w:pPr>
        <w:pStyle w:val="Heading2"/>
        <w:numPr>
          <w:ilvl w:val="0"/>
          <w:numId w:val="9"/>
        </w:numPr>
        <w:spacing w:before="0"/>
        <w:rPr>
          <w:b w:val="0"/>
          <w:bCs w:val="0"/>
          <w:caps w:val="0"/>
        </w:rPr>
      </w:pPr>
      <w:r w:rsidRPr="00680245">
        <w:rPr>
          <w:b w:val="0"/>
          <w:bCs w:val="0"/>
          <w:caps w:val="0"/>
        </w:rPr>
        <w:t>Snowpack or snow-water equivalent (SWE) in the Cache la Poudre Basin is currently 97% of median. See SWE chart attached.</w:t>
      </w:r>
    </w:p>
    <w:p w14:paraId="154FD62A" w14:textId="65675F8B" w:rsidR="00680245" w:rsidRDefault="00680245" w:rsidP="00680245">
      <w:pPr>
        <w:pStyle w:val="Heading2"/>
        <w:numPr>
          <w:ilvl w:val="0"/>
          <w:numId w:val="9"/>
        </w:numPr>
        <w:spacing w:before="0" w:line="240" w:lineRule="auto"/>
        <w:rPr>
          <w:b w:val="0"/>
          <w:bCs w:val="0"/>
          <w:caps w:val="0"/>
        </w:rPr>
      </w:pPr>
      <w:r w:rsidRPr="00680245">
        <w:rPr>
          <w:b w:val="0"/>
          <w:bCs w:val="0"/>
          <w:caps w:val="0"/>
        </w:rPr>
        <w:t xml:space="preserve">Snow water equivalent totals as of </w:t>
      </w:r>
      <w:r>
        <w:rPr>
          <w:b w:val="0"/>
          <w:bCs w:val="0"/>
          <w:caps w:val="0"/>
        </w:rPr>
        <w:t xml:space="preserve">May 12, </w:t>
      </w:r>
      <w:r w:rsidRPr="00680245">
        <w:rPr>
          <w:b w:val="0"/>
          <w:bCs w:val="0"/>
          <w:caps w:val="0"/>
        </w:rPr>
        <w:t>2023</w:t>
      </w:r>
      <w:r>
        <w:rPr>
          <w:b w:val="0"/>
          <w:bCs w:val="0"/>
          <w:caps w:val="0"/>
        </w:rPr>
        <w:t>:</w:t>
      </w:r>
    </w:p>
    <w:p w14:paraId="541FDCD3" w14:textId="49C94FFB" w:rsidR="00680245" w:rsidRDefault="00680245" w:rsidP="00680245">
      <w:pPr>
        <w:pStyle w:val="Heading2"/>
        <w:numPr>
          <w:ilvl w:val="1"/>
          <w:numId w:val="9"/>
        </w:numPr>
        <w:spacing w:before="0" w:line="240" w:lineRule="auto"/>
        <w:rPr>
          <w:b w:val="0"/>
          <w:bCs w:val="0"/>
          <w:caps w:val="0"/>
        </w:rPr>
      </w:pPr>
      <w:r w:rsidRPr="00680245">
        <w:rPr>
          <w:b w:val="0"/>
          <w:bCs w:val="0"/>
          <w:caps w:val="0"/>
        </w:rPr>
        <w:t>Upper Colorado River Basin: 107% of median</w:t>
      </w:r>
    </w:p>
    <w:p w14:paraId="0B756FF2" w14:textId="4B0E2D05" w:rsidR="00680245" w:rsidRPr="00680245" w:rsidRDefault="00680245" w:rsidP="00680245">
      <w:pPr>
        <w:pStyle w:val="Heading2"/>
        <w:numPr>
          <w:ilvl w:val="1"/>
          <w:numId w:val="9"/>
        </w:numPr>
        <w:spacing w:before="0" w:line="240" w:lineRule="auto"/>
        <w:rPr>
          <w:b w:val="0"/>
          <w:bCs w:val="0"/>
          <w:caps w:val="0"/>
        </w:rPr>
      </w:pPr>
      <w:r w:rsidRPr="00680245">
        <w:rPr>
          <w:b w:val="0"/>
          <w:bCs w:val="0"/>
          <w:caps w:val="0"/>
        </w:rPr>
        <w:t>Poudre Basin: 97% of median</w:t>
      </w:r>
    </w:p>
    <w:p w14:paraId="0F444266" w14:textId="77777777" w:rsidR="00680245" w:rsidRDefault="00680245" w:rsidP="00680245">
      <w:pPr>
        <w:pStyle w:val="Default"/>
        <w:ind w:left="720"/>
      </w:pPr>
    </w:p>
    <w:p w14:paraId="2C60001B" w14:textId="77777777" w:rsidR="00E054D0" w:rsidRDefault="00E054D0" w:rsidP="00680245">
      <w:pPr>
        <w:rPr>
          <w:b/>
          <w:bCs/>
          <w:sz w:val="23"/>
          <w:szCs w:val="23"/>
        </w:rPr>
      </w:pPr>
    </w:p>
    <w:p w14:paraId="3A227B4C" w14:textId="74243707" w:rsidR="00680245" w:rsidRDefault="00680245" w:rsidP="00680245">
      <w:pPr>
        <w:rPr>
          <w:b/>
          <w:bCs/>
          <w:sz w:val="23"/>
          <w:szCs w:val="23"/>
        </w:rPr>
      </w:pPr>
      <w:r w:rsidRPr="00680245">
        <w:rPr>
          <w:b/>
          <w:bCs/>
          <w:sz w:val="23"/>
          <w:szCs w:val="23"/>
        </w:rPr>
        <w:lastRenderedPageBreak/>
        <w:t xml:space="preserve">Cache la Poudre River </w:t>
      </w:r>
      <w:r>
        <w:rPr>
          <w:b/>
          <w:bCs/>
          <w:sz w:val="23"/>
          <w:szCs w:val="23"/>
        </w:rPr>
        <w:t>F</w:t>
      </w:r>
      <w:r w:rsidRPr="00680245">
        <w:rPr>
          <w:b/>
          <w:bCs/>
          <w:sz w:val="23"/>
          <w:szCs w:val="23"/>
        </w:rPr>
        <w:t xml:space="preserve">low </w:t>
      </w:r>
    </w:p>
    <w:p w14:paraId="256853DD" w14:textId="24FD7DB0" w:rsidR="00E054D0" w:rsidRPr="00E054D0" w:rsidRDefault="00E054D0" w:rsidP="00E054D0">
      <w:pPr>
        <w:pStyle w:val="ListParagraph"/>
        <w:numPr>
          <w:ilvl w:val="0"/>
          <w:numId w:val="10"/>
        </w:numPr>
        <w:rPr>
          <w:sz w:val="23"/>
          <w:szCs w:val="23"/>
        </w:rPr>
      </w:pPr>
      <w:hyperlink r:id="rId12" w:history="1">
        <w:r w:rsidR="00680245" w:rsidRPr="00E054D0">
          <w:rPr>
            <w:rStyle w:val="Hyperlink"/>
            <w:sz w:val="23"/>
            <w:szCs w:val="23"/>
          </w:rPr>
          <w:t>Graphical data for the Poudre River at the Canyon Mouth</w:t>
        </w:r>
        <w:r w:rsidRPr="00E054D0">
          <w:rPr>
            <w:rStyle w:val="Hyperlink"/>
            <w:sz w:val="23"/>
            <w:szCs w:val="23"/>
          </w:rPr>
          <w:t xml:space="preserve"> </w:t>
        </w:r>
        <w:r w:rsidRPr="00E054D0">
          <w:rPr>
            <w:rStyle w:val="Hyperlink"/>
            <w:sz w:val="23"/>
            <w:szCs w:val="23"/>
          </w:rPr>
          <w:t>is available online</w:t>
        </w:r>
      </w:hyperlink>
    </w:p>
    <w:p w14:paraId="2CCED594" w14:textId="7B270195" w:rsidR="00680245" w:rsidRPr="00680245" w:rsidRDefault="00E054D0" w:rsidP="00E054D0">
      <w:r w:rsidRPr="00E054D0">
        <w:rPr>
          <w:b/>
          <w:bCs/>
          <w:sz w:val="23"/>
          <w:szCs w:val="23"/>
        </w:rPr>
        <w:t>Reservoir Storage</w:t>
      </w:r>
      <w:r w:rsidR="00680245" w:rsidRPr="00E054D0">
        <w:rPr>
          <w:b/>
          <w:bCs/>
          <w:sz w:val="23"/>
          <w:szCs w:val="23"/>
        </w:rPr>
        <w:tab/>
      </w:r>
    </w:p>
    <w:p w14:paraId="438C41E0" w14:textId="77777777" w:rsidR="00E054D0" w:rsidRDefault="00E054D0" w:rsidP="00E054D0">
      <w:pPr>
        <w:pStyle w:val="ListParagraph"/>
        <w:numPr>
          <w:ilvl w:val="0"/>
          <w:numId w:val="10"/>
        </w:numPr>
        <w:rPr>
          <w:color w:val="auto"/>
        </w:rPr>
      </w:pPr>
      <w:r w:rsidRPr="00E054D0">
        <w:rPr>
          <w:color w:val="auto"/>
        </w:rPr>
        <w:t>Presented in the Northern Water District Storage and Delivery Report, as of May 1:</w:t>
      </w:r>
    </w:p>
    <w:p w14:paraId="583E6B4E" w14:textId="216DD482" w:rsidR="00E054D0" w:rsidRDefault="00E054D0" w:rsidP="00E054D0">
      <w:pPr>
        <w:pStyle w:val="ListParagraph"/>
        <w:numPr>
          <w:ilvl w:val="1"/>
          <w:numId w:val="10"/>
        </w:numPr>
        <w:rPr>
          <w:color w:val="auto"/>
        </w:rPr>
      </w:pPr>
      <w:r>
        <w:rPr>
          <w:color w:val="auto"/>
        </w:rPr>
        <w:t>Colorado-Big Thompson (</w:t>
      </w:r>
      <w:r w:rsidRPr="00E054D0">
        <w:rPr>
          <w:color w:val="auto"/>
        </w:rPr>
        <w:t>C-BT</w:t>
      </w:r>
      <w:r>
        <w:rPr>
          <w:color w:val="auto"/>
        </w:rPr>
        <w:t>)</w:t>
      </w:r>
      <w:r w:rsidRPr="00E054D0">
        <w:rPr>
          <w:color w:val="auto"/>
        </w:rPr>
        <w:t xml:space="preserve"> </w:t>
      </w:r>
      <w:r>
        <w:rPr>
          <w:color w:val="auto"/>
        </w:rPr>
        <w:t>P</w:t>
      </w:r>
      <w:r w:rsidRPr="00E054D0">
        <w:rPr>
          <w:color w:val="auto"/>
        </w:rPr>
        <w:t>roject reservoirs (Granby, Carter, and Horsetooth): 83% full</w:t>
      </w:r>
    </w:p>
    <w:p w14:paraId="47CD724E" w14:textId="4B974837" w:rsidR="00E054D0" w:rsidRPr="00E054D0" w:rsidRDefault="00E054D0" w:rsidP="00E054D0">
      <w:pPr>
        <w:pStyle w:val="ListParagraph"/>
        <w:numPr>
          <w:ilvl w:val="1"/>
          <w:numId w:val="10"/>
        </w:numPr>
        <w:rPr>
          <w:color w:val="auto"/>
        </w:rPr>
      </w:pPr>
      <w:r w:rsidRPr="00E054D0">
        <w:rPr>
          <w:color w:val="auto"/>
        </w:rPr>
        <w:t>Horsetooth Reservoir: 77% full</w:t>
      </w:r>
    </w:p>
    <w:p w14:paraId="6F18F594" w14:textId="16226FB4" w:rsidR="00E054D0" w:rsidRPr="00E054D0" w:rsidRDefault="00E054D0" w:rsidP="00E054D0">
      <w:pPr>
        <w:pStyle w:val="ListParagraph"/>
        <w:numPr>
          <w:ilvl w:val="0"/>
          <w:numId w:val="10"/>
        </w:numPr>
      </w:pPr>
      <w:r>
        <w:t>J</w:t>
      </w:r>
      <w:r w:rsidRPr="00E054D0">
        <w:t xml:space="preserve">oe Wright Reservoir: 64% full (112% of average based on 14 years of data). </w:t>
      </w:r>
    </w:p>
    <w:p w14:paraId="7E804E48" w14:textId="1E9D1566" w:rsidR="00E054D0" w:rsidRPr="00E054D0" w:rsidRDefault="00E054D0" w:rsidP="00E054D0">
      <w:pPr>
        <w:rPr>
          <w:b/>
          <w:bCs/>
        </w:rPr>
      </w:pPr>
      <w:r w:rsidRPr="00E054D0">
        <w:rPr>
          <w:b/>
          <w:bCs/>
        </w:rPr>
        <w:t>Water Supply Considerations</w:t>
      </w:r>
    </w:p>
    <w:p w14:paraId="05F14CB3" w14:textId="77777777" w:rsidR="00C91E58" w:rsidRDefault="00E054D0" w:rsidP="00E054D0">
      <w:pPr>
        <w:pStyle w:val="ListParagraph"/>
        <w:numPr>
          <w:ilvl w:val="0"/>
          <w:numId w:val="12"/>
        </w:numPr>
        <w:ind w:left="720"/>
      </w:pPr>
      <w:r w:rsidRPr="00E054D0">
        <w:t>Northern Water Board will set the C</w:t>
      </w:r>
      <w:r>
        <w:t>-</w:t>
      </w:r>
      <w:r w:rsidRPr="00E054D0">
        <w:t xml:space="preserve">BT quota during their board meeting on April 11, 2024. As of now, supplies are adequate to meet projected demands for the remainder of the 2024 water year. </w:t>
      </w:r>
    </w:p>
    <w:p w14:paraId="2358CF76" w14:textId="77777777" w:rsidR="00C91E58" w:rsidRDefault="00E054D0" w:rsidP="00E054D0">
      <w:pPr>
        <w:pStyle w:val="ListParagraph"/>
        <w:numPr>
          <w:ilvl w:val="0"/>
          <w:numId w:val="12"/>
        </w:numPr>
        <w:ind w:left="720"/>
      </w:pPr>
      <w:proofErr w:type="gramStart"/>
      <w:r w:rsidRPr="00E054D0">
        <w:t>Water</w:t>
      </w:r>
      <w:proofErr w:type="gramEnd"/>
      <w:r w:rsidRPr="00E054D0">
        <w:t xml:space="preserve"> Shortage Action Committee will meet on April 18 to assess water supply and demand outlook and determine any potential for water shortage. If drought management action is deemed necessary, the Water Shortage Action Plan (WSAP) is in place to guide our decisions and actions (</w:t>
      </w:r>
      <w:hyperlink r:id="rId13" w:history="1">
        <w:r w:rsidRPr="00C91E58">
          <w:rPr>
            <w:rStyle w:val="Hyperlink"/>
            <w:i/>
            <w:iCs/>
          </w:rPr>
          <w:t>fcgov.com/WSAP</w:t>
        </w:r>
      </w:hyperlink>
      <w:r w:rsidRPr="00E054D0">
        <w:t xml:space="preserve">). </w:t>
      </w:r>
    </w:p>
    <w:p w14:paraId="3C634A60" w14:textId="77777777" w:rsidR="00C91E58" w:rsidRDefault="00E054D0" w:rsidP="00E054D0">
      <w:pPr>
        <w:pStyle w:val="ListParagraph"/>
        <w:numPr>
          <w:ilvl w:val="0"/>
          <w:numId w:val="12"/>
        </w:numPr>
        <w:ind w:left="720"/>
      </w:pPr>
      <w:r w:rsidRPr="00E054D0">
        <w:t>Water Resources Division maintains close communication with Northern Water regarding any drought response or policy action affecting the C</w:t>
      </w:r>
      <w:r w:rsidR="00C91E58">
        <w:t>-</w:t>
      </w:r>
      <w:r w:rsidRPr="00E054D0">
        <w:t xml:space="preserve">BT system. As of now, there is no indication of drought management action needed from Northern Water. </w:t>
      </w:r>
    </w:p>
    <w:p w14:paraId="594F9ED9" w14:textId="380934EB" w:rsidR="00E054D0" w:rsidRPr="00E054D0" w:rsidRDefault="00E054D0" w:rsidP="00E054D0">
      <w:pPr>
        <w:pStyle w:val="ListParagraph"/>
        <w:numPr>
          <w:ilvl w:val="0"/>
          <w:numId w:val="12"/>
        </w:numPr>
        <w:ind w:left="720"/>
      </w:pPr>
      <w:r w:rsidRPr="00E054D0">
        <w:t xml:space="preserve">Water Resources Division is closely monitoring the hydrology of the Colorado River </w:t>
      </w:r>
      <w:r w:rsidR="00C91E58">
        <w:t>B</w:t>
      </w:r>
      <w:r w:rsidRPr="00E054D0">
        <w:t xml:space="preserve">asin, the statewide and regional discussions around the Colorado River Compact, and any demand management action by the Federal Bureau of Reclamation in response to drought in the Colorado River </w:t>
      </w:r>
      <w:r w:rsidR="00C91E58">
        <w:t>B</w:t>
      </w:r>
      <w:r w:rsidRPr="00E054D0">
        <w:t>asin.</w:t>
      </w:r>
    </w:p>
    <w:p w14:paraId="0F9CFFF4" w14:textId="77777777" w:rsidR="00E054D0" w:rsidRDefault="00E054D0" w:rsidP="0015675F"/>
    <w:p w14:paraId="2DC9E642" w14:textId="77777777" w:rsidR="00A317DA" w:rsidRPr="00A317DA" w:rsidRDefault="00A317DA" w:rsidP="00A317DA"/>
    <w:p w14:paraId="35932CB9" w14:textId="6B1370E5" w:rsidR="00A317DA" w:rsidRPr="0015675F" w:rsidRDefault="00A317DA" w:rsidP="0015675F"/>
    <w:p w14:paraId="073DB85A" w14:textId="3362FD3B" w:rsidR="00A317DA" w:rsidRDefault="00C91E58" w:rsidP="0015675F">
      <w:pPr>
        <w:pStyle w:val="Heading2"/>
      </w:pPr>
      <w:r>
        <w:rPr>
          <w:noProof/>
        </w:rPr>
        <w:lastRenderedPageBreak/>
        <w:drawing>
          <wp:inline distT="0" distB="0" distL="0" distR="0" wp14:anchorId="1313828E" wp14:editId="241E244A">
            <wp:extent cx="6379280" cy="4676775"/>
            <wp:effectExtent l="0" t="0" r="2540" b="0"/>
            <wp:docPr id="1256871505"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71505" name="Picture 1" descr="A picture containing chart&#10;&#10;Description automatically generated"/>
                    <pic:cNvPicPr/>
                  </pic:nvPicPr>
                  <pic:blipFill>
                    <a:blip r:embed="rId14"/>
                    <a:stretch>
                      <a:fillRect/>
                    </a:stretch>
                  </pic:blipFill>
                  <pic:spPr>
                    <a:xfrm>
                      <a:off x="0" y="0"/>
                      <a:ext cx="6381375" cy="4678311"/>
                    </a:xfrm>
                    <a:prstGeom prst="rect">
                      <a:avLst/>
                    </a:prstGeom>
                  </pic:spPr>
                </pic:pic>
              </a:graphicData>
            </a:graphic>
          </wp:inline>
        </w:drawing>
      </w:r>
    </w:p>
    <w:p w14:paraId="5CF92931" w14:textId="1B26EC6B" w:rsidR="00F446E7" w:rsidRDefault="00C91E58" w:rsidP="00C91E58">
      <w:pPr>
        <w:jc w:val="center"/>
      </w:pPr>
      <w:r>
        <w:rPr>
          <w:noProof/>
        </w:rPr>
        <w:lastRenderedPageBreak/>
        <w:drawing>
          <wp:inline distT="0" distB="0" distL="0" distR="0" wp14:anchorId="560B3461" wp14:editId="144AF85E">
            <wp:extent cx="5657850" cy="3945988"/>
            <wp:effectExtent l="0" t="0" r="0" b="0"/>
            <wp:docPr id="67624574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45745" name="Picture 1" descr="Chart&#10;&#10;Description automatically generated"/>
                    <pic:cNvPicPr/>
                  </pic:nvPicPr>
                  <pic:blipFill>
                    <a:blip r:embed="rId15"/>
                    <a:stretch>
                      <a:fillRect/>
                    </a:stretch>
                  </pic:blipFill>
                  <pic:spPr>
                    <a:xfrm>
                      <a:off x="0" y="0"/>
                      <a:ext cx="5658591" cy="3946505"/>
                    </a:xfrm>
                    <a:prstGeom prst="rect">
                      <a:avLst/>
                    </a:prstGeom>
                  </pic:spPr>
                </pic:pic>
              </a:graphicData>
            </a:graphic>
          </wp:inline>
        </w:drawing>
      </w:r>
      <w:r>
        <w:rPr>
          <w:noProof/>
        </w:rPr>
        <w:drawing>
          <wp:inline distT="0" distB="0" distL="0" distR="0" wp14:anchorId="6D55A83C" wp14:editId="4EAA706A">
            <wp:extent cx="5238750" cy="3329628"/>
            <wp:effectExtent l="0" t="0" r="0" b="4445"/>
            <wp:docPr id="169143381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3817" name="Picture 1" descr="Table&#10;&#10;Description automatically generated"/>
                    <pic:cNvPicPr/>
                  </pic:nvPicPr>
                  <pic:blipFill>
                    <a:blip r:embed="rId16"/>
                    <a:stretch>
                      <a:fillRect/>
                    </a:stretch>
                  </pic:blipFill>
                  <pic:spPr>
                    <a:xfrm>
                      <a:off x="0" y="0"/>
                      <a:ext cx="5252879" cy="3338608"/>
                    </a:xfrm>
                    <a:prstGeom prst="rect">
                      <a:avLst/>
                    </a:prstGeom>
                  </pic:spPr>
                </pic:pic>
              </a:graphicData>
            </a:graphic>
          </wp:inline>
        </w:drawing>
      </w:r>
    </w:p>
    <w:p w14:paraId="5DAE2B52" w14:textId="56DC694C" w:rsidR="00F446E7" w:rsidRDefault="00C91E58" w:rsidP="00196E93">
      <w:r>
        <w:rPr>
          <w:noProof/>
        </w:rPr>
        <w:lastRenderedPageBreak/>
        <w:drawing>
          <wp:inline distT="0" distB="0" distL="0" distR="0" wp14:anchorId="60C063A5" wp14:editId="498C3224">
            <wp:extent cx="5943600" cy="3756025"/>
            <wp:effectExtent l="0" t="0" r="0" b="0"/>
            <wp:docPr id="164659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93984" name=""/>
                    <pic:cNvPicPr/>
                  </pic:nvPicPr>
                  <pic:blipFill>
                    <a:blip r:embed="rId17"/>
                    <a:stretch>
                      <a:fillRect/>
                    </a:stretch>
                  </pic:blipFill>
                  <pic:spPr>
                    <a:xfrm>
                      <a:off x="0" y="0"/>
                      <a:ext cx="5943600" cy="3756025"/>
                    </a:xfrm>
                    <a:prstGeom prst="rect">
                      <a:avLst/>
                    </a:prstGeom>
                  </pic:spPr>
                </pic:pic>
              </a:graphicData>
            </a:graphic>
          </wp:inline>
        </w:drawing>
      </w:r>
    </w:p>
    <w:p w14:paraId="7DC0BF8D" w14:textId="29CAAA00" w:rsidR="00F446E7" w:rsidRPr="00694D4A" w:rsidRDefault="00C91E58" w:rsidP="00196E93">
      <w:r>
        <w:rPr>
          <w:noProof/>
        </w:rPr>
        <w:lastRenderedPageBreak/>
        <w:drawing>
          <wp:inline distT="0" distB="0" distL="0" distR="0" wp14:anchorId="5EE87DDE" wp14:editId="540F54FD">
            <wp:extent cx="5943600" cy="3790950"/>
            <wp:effectExtent l="0" t="0" r="0" b="0"/>
            <wp:docPr id="89579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97988" name=""/>
                    <pic:cNvPicPr/>
                  </pic:nvPicPr>
                  <pic:blipFill>
                    <a:blip r:embed="rId18"/>
                    <a:stretch>
                      <a:fillRect/>
                    </a:stretch>
                  </pic:blipFill>
                  <pic:spPr>
                    <a:xfrm>
                      <a:off x="0" y="0"/>
                      <a:ext cx="5943600" cy="3790950"/>
                    </a:xfrm>
                    <a:prstGeom prst="rect">
                      <a:avLst/>
                    </a:prstGeom>
                  </pic:spPr>
                </pic:pic>
              </a:graphicData>
            </a:graphic>
          </wp:inline>
        </w:drawing>
      </w:r>
    </w:p>
    <w:sectPr w:rsidR="00F446E7" w:rsidRPr="00694D4A" w:rsidSect="00E97A6F">
      <w:headerReference w:type="even" r:id="rId19"/>
      <w:headerReference w:type="default" r:id="rId20"/>
      <w:footerReference w:type="even" r:id="rId21"/>
      <w:footerReference w:type="default" r:id="rId22"/>
      <w:headerReference w:type="first" r:id="rId23"/>
      <w:footerReference w:type="first" r:id="rId24"/>
      <w:pgSz w:w="12240" w:h="15840"/>
      <w:pgMar w:top="2313" w:right="1440" w:bottom="1746" w:left="1440" w:header="681"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FA7D3" w14:textId="77777777" w:rsidR="00784DAD" w:rsidRDefault="00784DAD" w:rsidP="00196E93">
      <w:r>
        <w:separator/>
      </w:r>
    </w:p>
  </w:endnote>
  <w:endnote w:type="continuationSeparator" w:id="0">
    <w:p w14:paraId="2805A78C" w14:textId="77777777" w:rsidR="00784DAD" w:rsidRDefault="00784DAD" w:rsidP="00196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9FC0D" w14:textId="77777777" w:rsidR="00852EBC" w:rsidRDefault="00852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9A59" w14:textId="77777777" w:rsidR="00171F67" w:rsidRDefault="00D76C68" w:rsidP="00196E93">
    <w:pPr>
      <w:rPr>
        <w:rFonts w:asciiTheme="minorHAnsi" w:hAnsiTheme="minorHAnsi" w:cstheme="minorHAnsi"/>
        <w:color w:val="39B149"/>
        <w:sz w:val="13"/>
        <w:szCs w:val="13"/>
      </w:rPr>
    </w:pPr>
    <w:r>
      <w:rPr>
        <w:noProof/>
      </w:rPr>
      <w:drawing>
        <wp:anchor distT="0" distB="0" distL="114300" distR="114300" simplePos="0" relativeHeight="251664384" behindDoc="0" locked="0" layoutInCell="1" allowOverlap="1" wp14:anchorId="469E9259" wp14:editId="4C614616">
          <wp:simplePos x="0" y="0"/>
          <wp:positionH relativeFrom="margin">
            <wp:posOffset>4533719</wp:posOffset>
          </wp:positionH>
          <wp:positionV relativeFrom="margin">
            <wp:posOffset>7703457</wp:posOffset>
          </wp:positionV>
          <wp:extent cx="1371600" cy="56388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563880"/>
                  </a:xfrm>
                  <a:prstGeom prst="rect">
                    <a:avLst/>
                  </a:prstGeom>
                </pic:spPr>
              </pic:pic>
            </a:graphicData>
          </a:graphic>
        </wp:anchor>
      </w:drawing>
    </w:r>
    <w:r w:rsidR="00171F67">
      <w:rPr>
        <w:noProof/>
      </w:rPr>
      <mc:AlternateContent>
        <mc:Choice Requires="wps">
          <w:drawing>
            <wp:inline distT="0" distB="0" distL="0" distR="0" wp14:anchorId="4ACA8718" wp14:editId="56AD7A09">
              <wp:extent cx="5904689" cy="0"/>
              <wp:effectExtent l="0" t="0" r="13970" b="12700"/>
              <wp:docPr id="41" name="Straight Connector 41"/>
              <wp:cNvGraphicFramePr/>
              <a:graphic xmlns:a="http://schemas.openxmlformats.org/drawingml/2006/main">
                <a:graphicData uri="http://schemas.microsoft.com/office/word/2010/wordprocessingShape">
                  <wps:wsp>
                    <wps:cNvCnPr/>
                    <wps:spPr>
                      <a:xfrm>
                        <a:off x="0" y="0"/>
                        <a:ext cx="5904689" cy="0"/>
                      </a:xfrm>
                      <a:prstGeom prst="line">
                        <a:avLst/>
                      </a:prstGeom>
                      <a:ln w="31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7FDEC8" id="Straight Connector 41" o:spid="_x0000_s1026" style="visibility:visible;mso-wrap-style:square;mso-left-percent:-10001;mso-top-percent:-10001;mso-position-horizontal:absolute;mso-position-horizontal-relative:char;mso-position-vertical:absolute;mso-position-vertical-relative:line;mso-left-percent:-10001;mso-top-percent:-10001" from="0,0" to="46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" strokecolor="#747070 [1614]" strokeweight=".25pt">
              <v:stroke joinstyle="miter"/>
              <w10:anchorlock/>
            </v:line>
          </w:pict>
        </mc:Fallback>
      </mc:AlternateContent>
    </w:r>
  </w:p>
  <w:p w14:paraId="2A091549" w14:textId="77777777" w:rsidR="00810949" w:rsidRPr="00171F67" w:rsidRDefault="00810949" w:rsidP="00196E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4C263" w14:textId="77777777" w:rsidR="00EB7F10" w:rsidRDefault="00EB7F10" w:rsidP="00665F4B">
    <w:pPr>
      <w:pStyle w:val="Footer"/>
      <w:spacing w:after="0"/>
    </w:pPr>
    <w:r>
      <w:rPr>
        <w:noProof/>
      </w:rPr>
      <mc:AlternateContent>
        <mc:Choice Requires="wps">
          <w:drawing>
            <wp:inline distT="0" distB="0" distL="0" distR="0" wp14:anchorId="2782ADDD" wp14:editId="5B54CF1A">
              <wp:extent cx="5904689" cy="0"/>
              <wp:effectExtent l="0" t="0" r="13970" b="12700"/>
              <wp:docPr id="33" name="Straight Connector 33"/>
              <wp:cNvGraphicFramePr/>
              <a:graphic xmlns:a="http://schemas.openxmlformats.org/drawingml/2006/main">
                <a:graphicData uri="http://schemas.microsoft.com/office/word/2010/wordprocessingShape">
                  <wps:wsp>
                    <wps:cNvCnPr/>
                    <wps:spPr>
                      <a:xfrm>
                        <a:off x="0" y="0"/>
                        <a:ext cx="5904689" cy="0"/>
                      </a:xfrm>
                      <a:prstGeom prst="line">
                        <a:avLst/>
                      </a:prstGeom>
                      <a:ln w="3175">
                        <a:solidFill>
                          <a:srgbClr val="00467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AC4B5C" id="Straight Connector 33" o:spid="_x0000_s1026" style="visibility:visible;mso-wrap-style:square;mso-left-percent:-10001;mso-top-percent:-10001;mso-position-horizontal:absolute;mso-position-horizontal-relative:char;mso-position-vertical:absolute;mso-position-vertical-relative:line;mso-left-percent:-10001;mso-top-percent:-10001" from="0,0" to="46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" strokecolor="#00467f" strokeweight=".25pt">
              <v:stroke joinstyle="miter"/>
              <w10:anchorlock/>
            </v:line>
          </w:pict>
        </mc:Fallback>
      </mc:AlternateContent>
    </w:r>
  </w:p>
  <w:p w14:paraId="2D7245D4" w14:textId="0D0758CA" w:rsidR="00665F4B" w:rsidRDefault="00665F4B" w:rsidP="00665F4B">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AECC8" w14:textId="77777777" w:rsidR="00784DAD" w:rsidRDefault="00784DAD" w:rsidP="00196E93">
      <w:r>
        <w:separator/>
      </w:r>
    </w:p>
  </w:footnote>
  <w:footnote w:type="continuationSeparator" w:id="0">
    <w:p w14:paraId="361D1286" w14:textId="77777777" w:rsidR="00784DAD" w:rsidRDefault="00784DAD" w:rsidP="00196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2573E" w14:textId="77777777" w:rsidR="00852EBC" w:rsidRDefault="00852E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CE755" w14:textId="77777777" w:rsidR="00E43C6D" w:rsidRDefault="00E43C6D" w:rsidP="00196E93"/>
  <w:p w14:paraId="4F836A6A" w14:textId="77777777" w:rsidR="00E43C6D" w:rsidRDefault="00E43C6D" w:rsidP="00196E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FB83A" w14:textId="77777777" w:rsidR="00615C87" w:rsidRPr="005E2833" w:rsidRDefault="00961E34" w:rsidP="00196E93">
    <w:pPr>
      <w:pStyle w:val="DeptName"/>
    </w:pPr>
    <w:r>
      <w:rPr>
        <w:noProof/>
      </w:rPr>
      <w:drawing>
        <wp:anchor distT="0" distB="0" distL="114300" distR="114300" simplePos="0" relativeHeight="251662336" behindDoc="0" locked="0" layoutInCell="1" allowOverlap="1" wp14:anchorId="582F8EB3" wp14:editId="3382444B">
          <wp:simplePos x="0" y="0"/>
          <wp:positionH relativeFrom="margin">
            <wp:posOffset>-243840</wp:posOffset>
          </wp:positionH>
          <wp:positionV relativeFrom="margin">
            <wp:posOffset>-1086977</wp:posOffset>
          </wp:positionV>
          <wp:extent cx="1371600" cy="564444"/>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564444"/>
                  </a:xfrm>
                  <a:prstGeom prst="rect">
                    <a:avLst/>
                  </a:prstGeom>
                </pic:spPr>
              </pic:pic>
            </a:graphicData>
          </a:graphic>
        </wp:anchor>
      </w:drawing>
    </w:r>
    <w:r w:rsidR="00A317DA">
      <w:t>Utilities</w:t>
    </w:r>
  </w:p>
  <w:p w14:paraId="4E0B6395" w14:textId="77777777" w:rsidR="008D2677" w:rsidRDefault="00A317DA" w:rsidP="00196E93">
    <w:pPr>
      <w:pStyle w:val="DeptContactinfo"/>
    </w:pPr>
    <w:r>
      <w:t>700 Wood St.</w:t>
    </w:r>
  </w:p>
  <w:p w14:paraId="25F83528" w14:textId="77777777" w:rsidR="00615C87" w:rsidRDefault="00615C87" w:rsidP="00196E93">
    <w:pPr>
      <w:pStyle w:val="DeptContactinfo"/>
    </w:pPr>
    <w:r w:rsidRPr="003E7BAE">
      <w:t>PO Box 580</w:t>
    </w:r>
    <w:r w:rsidR="00D170FB">
      <w:t xml:space="preserve">, </w:t>
    </w:r>
    <w:r w:rsidRPr="003E7BAE">
      <w:t>Fort Collins, CO 80522</w:t>
    </w:r>
  </w:p>
  <w:p w14:paraId="3E1BF3D5" w14:textId="77777777" w:rsidR="0084705D" w:rsidRDefault="0084705D" w:rsidP="00196E93">
    <w:pPr>
      <w:pStyle w:val="DeptContactinfo"/>
    </w:pPr>
  </w:p>
  <w:p w14:paraId="516603FA" w14:textId="77777777" w:rsidR="0084705D" w:rsidRDefault="0084705D" w:rsidP="00196E93">
    <w:pPr>
      <w:pStyle w:val="DeptContactinfo"/>
    </w:pPr>
    <w:r>
      <w:t>970-</w:t>
    </w:r>
    <w:r w:rsidR="00A317DA">
      <w:t>212</w:t>
    </w:r>
    <w:r>
      <w:t>-</w:t>
    </w:r>
    <w:r w:rsidR="00A317DA">
      <w:t>2900</w:t>
    </w:r>
  </w:p>
  <w:p w14:paraId="51B3603E" w14:textId="77777777" w:rsidR="00915067" w:rsidRPr="00E06B3C" w:rsidRDefault="00A317DA" w:rsidP="00196E93">
    <w:pPr>
      <w:pStyle w:val="DeptContactinfo"/>
    </w:pPr>
    <w:r>
      <w:t>utilities</w:t>
    </w:r>
    <w:r w:rsidR="0084705D">
      <w:t>@fcgov.com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B7DFE"/>
    <w:multiLevelType w:val="hybridMultilevel"/>
    <w:tmpl w:val="9272A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81C2F"/>
    <w:multiLevelType w:val="hybridMultilevel"/>
    <w:tmpl w:val="5DF05B16"/>
    <w:lvl w:ilvl="0" w:tplc="DA963C32">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F40C2"/>
    <w:multiLevelType w:val="hybridMultilevel"/>
    <w:tmpl w:val="0A34AF5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3B2047F"/>
    <w:multiLevelType w:val="hybridMultilevel"/>
    <w:tmpl w:val="07827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40F21"/>
    <w:multiLevelType w:val="hybridMultilevel"/>
    <w:tmpl w:val="E5E04050"/>
    <w:lvl w:ilvl="0" w:tplc="C75C893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243F11"/>
    <w:multiLevelType w:val="hybridMultilevel"/>
    <w:tmpl w:val="4CD8518A"/>
    <w:lvl w:ilvl="0" w:tplc="654A5D3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395D6F"/>
    <w:multiLevelType w:val="hybridMultilevel"/>
    <w:tmpl w:val="5B28A0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4613955"/>
    <w:multiLevelType w:val="hybridMultilevel"/>
    <w:tmpl w:val="6180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ED1CBF"/>
    <w:multiLevelType w:val="hybridMultilevel"/>
    <w:tmpl w:val="01CA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C35908"/>
    <w:multiLevelType w:val="hybridMultilevel"/>
    <w:tmpl w:val="9AE00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510826"/>
    <w:multiLevelType w:val="hybridMultilevel"/>
    <w:tmpl w:val="A5DC86BE"/>
    <w:lvl w:ilvl="0" w:tplc="654A5D3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496C84"/>
    <w:multiLevelType w:val="hybridMultilevel"/>
    <w:tmpl w:val="20A81666"/>
    <w:lvl w:ilvl="0" w:tplc="C5664E28">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99374763">
    <w:abstractNumId w:val="4"/>
  </w:num>
  <w:num w:numId="2" w16cid:durableId="1572695879">
    <w:abstractNumId w:val="11"/>
  </w:num>
  <w:num w:numId="3" w16cid:durableId="406147507">
    <w:abstractNumId w:val="1"/>
  </w:num>
  <w:num w:numId="4" w16cid:durableId="1638486086">
    <w:abstractNumId w:val="8"/>
  </w:num>
  <w:num w:numId="5" w16cid:durableId="1954363721">
    <w:abstractNumId w:val="9"/>
  </w:num>
  <w:num w:numId="6" w16cid:durableId="1343359250">
    <w:abstractNumId w:val="10"/>
  </w:num>
  <w:num w:numId="7" w16cid:durableId="632640859">
    <w:abstractNumId w:val="5"/>
  </w:num>
  <w:num w:numId="8" w16cid:durableId="580725905">
    <w:abstractNumId w:val="7"/>
  </w:num>
  <w:num w:numId="9" w16cid:durableId="441149723">
    <w:abstractNumId w:val="0"/>
  </w:num>
  <w:num w:numId="10" w16cid:durableId="2079278565">
    <w:abstractNumId w:val="3"/>
  </w:num>
  <w:num w:numId="11" w16cid:durableId="397048632">
    <w:abstractNumId w:val="6"/>
  </w:num>
  <w:num w:numId="12" w16cid:durableId="183446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B5A"/>
    <w:rsid w:val="00011C20"/>
    <w:rsid w:val="00023D87"/>
    <w:rsid w:val="000258F9"/>
    <w:rsid w:val="00040666"/>
    <w:rsid w:val="0005538C"/>
    <w:rsid w:val="000C3CB1"/>
    <w:rsid w:val="000F67C0"/>
    <w:rsid w:val="001355C3"/>
    <w:rsid w:val="0014614E"/>
    <w:rsid w:val="0015675F"/>
    <w:rsid w:val="00171F67"/>
    <w:rsid w:val="00186938"/>
    <w:rsid w:val="00196E93"/>
    <w:rsid w:val="0021487A"/>
    <w:rsid w:val="00230B9B"/>
    <w:rsid w:val="002410D2"/>
    <w:rsid w:val="00241CEB"/>
    <w:rsid w:val="002446E4"/>
    <w:rsid w:val="002554C7"/>
    <w:rsid w:val="00272313"/>
    <w:rsid w:val="00284D42"/>
    <w:rsid w:val="00295670"/>
    <w:rsid w:val="002A7B5A"/>
    <w:rsid w:val="002C1390"/>
    <w:rsid w:val="003441D0"/>
    <w:rsid w:val="003710EF"/>
    <w:rsid w:val="00372AD3"/>
    <w:rsid w:val="00394D5E"/>
    <w:rsid w:val="003A702C"/>
    <w:rsid w:val="003B25F3"/>
    <w:rsid w:val="003C673E"/>
    <w:rsid w:val="003E7BAE"/>
    <w:rsid w:val="0044334D"/>
    <w:rsid w:val="00456201"/>
    <w:rsid w:val="004849DD"/>
    <w:rsid w:val="00487C2D"/>
    <w:rsid w:val="004B6D9B"/>
    <w:rsid w:val="004D0DF9"/>
    <w:rsid w:val="00503ECB"/>
    <w:rsid w:val="00510432"/>
    <w:rsid w:val="0053166C"/>
    <w:rsid w:val="005747AF"/>
    <w:rsid w:val="005816AF"/>
    <w:rsid w:val="0059074C"/>
    <w:rsid w:val="005A4C45"/>
    <w:rsid w:val="005A55BF"/>
    <w:rsid w:val="005E2833"/>
    <w:rsid w:val="005E37F5"/>
    <w:rsid w:val="006042B1"/>
    <w:rsid w:val="00615C87"/>
    <w:rsid w:val="0062285B"/>
    <w:rsid w:val="00665F4B"/>
    <w:rsid w:val="00676D3D"/>
    <w:rsid w:val="00680245"/>
    <w:rsid w:val="006852D6"/>
    <w:rsid w:val="00694690"/>
    <w:rsid w:val="00694D4A"/>
    <w:rsid w:val="0070233B"/>
    <w:rsid w:val="007171A0"/>
    <w:rsid w:val="00784DAD"/>
    <w:rsid w:val="00785161"/>
    <w:rsid w:val="007C3E9E"/>
    <w:rsid w:val="008078A5"/>
    <w:rsid w:val="00810949"/>
    <w:rsid w:val="0084705D"/>
    <w:rsid w:val="00852EBC"/>
    <w:rsid w:val="00897F81"/>
    <w:rsid w:val="008D2677"/>
    <w:rsid w:val="008F0902"/>
    <w:rsid w:val="00915067"/>
    <w:rsid w:val="00915549"/>
    <w:rsid w:val="00944D9A"/>
    <w:rsid w:val="0096019D"/>
    <w:rsid w:val="00961E34"/>
    <w:rsid w:val="00966369"/>
    <w:rsid w:val="00991C68"/>
    <w:rsid w:val="009B384D"/>
    <w:rsid w:val="009D2838"/>
    <w:rsid w:val="00A317DA"/>
    <w:rsid w:val="00A33271"/>
    <w:rsid w:val="00A73B43"/>
    <w:rsid w:val="00A8533E"/>
    <w:rsid w:val="00AA4765"/>
    <w:rsid w:val="00B20DD4"/>
    <w:rsid w:val="00B4556E"/>
    <w:rsid w:val="00BE1B24"/>
    <w:rsid w:val="00BE5307"/>
    <w:rsid w:val="00BE6C29"/>
    <w:rsid w:val="00C81369"/>
    <w:rsid w:val="00C834E9"/>
    <w:rsid w:val="00C91E58"/>
    <w:rsid w:val="00CC197F"/>
    <w:rsid w:val="00CD4D7F"/>
    <w:rsid w:val="00CD7C92"/>
    <w:rsid w:val="00D170FB"/>
    <w:rsid w:val="00D20A62"/>
    <w:rsid w:val="00D76C68"/>
    <w:rsid w:val="00DA452F"/>
    <w:rsid w:val="00DA6133"/>
    <w:rsid w:val="00DD624C"/>
    <w:rsid w:val="00E054D0"/>
    <w:rsid w:val="00E06B3C"/>
    <w:rsid w:val="00E12098"/>
    <w:rsid w:val="00E200FE"/>
    <w:rsid w:val="00E25D17"/>
    <w:rsid w:val="00E40C9A"/>
    <w:rsid w:val="00E43C6D"/>
    <w:rsid w:val="00E63C7F"/>
    <w:rsid w:val="00E64227"/>
    <w:rsid w:val="00E97A6F"/>
    <w:rsid w:val="00EB7F10"/>
    <w:rsid w:val="00EF2B69"/>
    <w:rsid w:val="00F329C4"/>
    <w:rsid w:val="00F446E7"/>
    <w:rsid w:val="00F967AA"/>
    <w:rsid w:val="00FF0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433F4"/>
  <w15:chartTrackingRefBased/>
  <w15:docId w15:val="{42131D78-7FA6-4E42-A3EA-8E0F475D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Body CS)"/>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93"/>
    <w:pPr>
      <w:tabs>
        <w:tab w:val="left" w:pos="1080"/>
      </w:tabs>
      <w:suppressAutoHyphens/>
      <w:autoSpaceDE w:val="0"/>
      <w:autoSpaceDN w:val="0"/>
      <w:adjustRightInd w:val="0"/>
      <w:snapToGrid w:val="0"/>
      <w:spacing w:after="240" w:line="360" w:lineRule="auto"/>
      <w:textAlignment w:val="center"/>
    </w:pPr>
    <w:rPr>
      <w:rFonts w:ascii="Arial" w:hAnsi="Arial" w:cs="Arial"/>
      <w:color w:val="000000"/>
      <w:sz w:val="22"/>
      <w:szCs w:val="22"/>
    </w:rPr>
  </w:style>
  <w:style w:type="paragraph" w:styleId="Heading1">
    <w:name w:val="heading 1"/>
    <w:basedOn w:val="Normal"/>
    <w:next w:val="Normal"/>
    <w:link w:val="Heading1Char"/>
    <w:uiPriority w:val="9"/>
    <w:qFormat/>
    <w:rsid w:val="00EB7F10"/>
    <w:pPr>
      <w:keepNext/>
      <w:keepLines/>
      <w:spacing w:before="240"/>
      <w:outlineLvl w:val="0"/>
    </w:pPr>
    <w:rPr>
      <w:rFonts w:asciiTheme="majorHAnsi" w:eastAsiaTheme="majorEastAsia" w:hAnsiTheme="majorHAnsi" w:cs="Times New Roman (Headings CS)"/>
      <w:b/>
      <w:caps/>
      <w:color w:val="004683"/>
      <w:sz w:val="32"/>
      <w:szCs w:val="32"/>
    </w:rPr>
  </w:style>
  <w:style w:type="paragraph" w:styleId="Heading2">
    <w:name w:val="heading 2"/>
    <w:basedOn w:val="Normal"/>
    <w:next w:val="Normal"/>
    <w:link w:val="Heading2Char"/>
    <w:uiPriority w:val="9"/>
    <w:unhideWhenUsed/>
    <w:qFormat/>
    <w:rsid w:val="00196E93"/>
    <w:pPr>
      <w:spacing w:before="240" w:after="120"/>
      <w:outlineLvl w:val="1"/>
    </w:pPr>
    <w:rPr>
      <w:b/>
      <w:bCs/>
      <w: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D4A"/>
    <w:pPr>
      <w:spacing w:after="0" w:line="240" w:lineRule="auto"/>
      <w:ind w:left="5760" w:right="-187"/>
    </w:pPr>
    <w:rPr>
      <w:caps/>
      <w:sz w:val="14"/>
      <w:szCs w:val="14"/>
    </w:rPr>
  </w:style>
  <w:style w:type="character" w:customStyle="1" w:styleId="HeaderChar">
    <w:name w:val="Header Char"/>
    <w:basedOn w:val="DefaultParagraphFont"/>
    <w:link w:val="Header"/>
    <w:uiPriority w:val="99"/>
    <w:rsid w:val="00023D87"/>
    <w:rPr>
      <w:rFonts w:ascii="Arial" w:hAnsi="Arial" w:cs="Arial"/>
      <w:caps/>
      <w:color w:val="000000"/>
      <w:sz w:val="14"/>
      <w:szCs w:val="14"/>
    </w:rPr>
  </w:style>
  <w:style w:type="paragraph" w:styleId="Footer">
    <w:name w:val="footer"/>
    <w:basedOn w:val="Normal"/>
    <w:link w:val="FooterChar"/>
    <w:uiPriority w:val="99"/>
    <w:unhideWhenUsed/>
    <w:rsid w:val="00694D4A"/>
    <w:pPr>
      <w:spacing w:before="480" w:line="480" w:lineRule="auto"/>
    </w:pPr>
    <w:rPr>
      <w:sz w:val="13"/>
      <w:szCs w:val="13"/>
    </w:rPr>
  </w:style>
  <w:style w:type="character" w:customStyle="1" w:styleId="FooterChar">
    <w:name w:val="Footer Char"/>
    <w:basedOn w:val="DefaultParagraphFont"/>
    <w:link w:val="Footer"/>
    <w:uiPriority w:val="99"/>
    <w:rsid w:val="00023D87"/>
    <w:rPr>
      <w:rFonts w:ascii="Arial" w:hAnsi="Arial" w:cs="Arial"/>
      <w:color w:val="000000"/>
      <w:sz w:val="13"/>
      <w:szCs w:val="13"/>
    </w:rPr>
  </w:style>
  <w:style w:type="paragraph" w:customStyle="1" w:styleId="MemoRoutingInfo">
    <w:name w:val="Memo Routing Info"/>
    <w:basedOn w:val="Normal"/>
    <w:qFormat/>
    <w:rsid w:val="00E97A6F"/>
    <w:pPr>
      <w:pBdr>
        <w:bottom w:val="single" w:sz="4" w:space="1" w:color="auto"/>
      </w:pBdr>
      <w:tabs>
        <w:tab w:val="clear" w:pos="1080"/>
        <w:tab w:val="left" w:pos="1170"/>
      </w:tabs>
      <w:ind w:left="1080" w:hanging="1080"/>
      <w:contextualSpacing/>
    </w:pPr>
  </w:style>
  <w:style w:type="character" w:customStyle="1" w:styleId="Heading1Char">
    <w:name w:val="Heading 1 Char"/>
    <w:basedOn w:val="DefaultParagraphFont"/>
    <w:link w:val="Heading1"/>
    <w:uiPriority w:val="9"/>
    <w:rsid w:val="00EB7F10"/>
    <w:rPr>
      <w:rFonts w:asciiTheme="majorHAnsi" w:eastAsiaTheme="majorEastAsia" w:hAnsiTheme="majorHAnsi" w:cs="Times New Roman (Headings CS)"/>
      <w:b/>
      <w:caps/>
      <w:color w:val="004683"/>
      <w:sz w:val="32"/>
      <w:szCs w:val="32"/>
    </w:rPr>
  </w:style>
  <w:style w:type="character" w:customStyle="1" w:styleId="Heading2Char">
    <w:name w:val="Heading 2 Char"/>
    <w:basedOn w:val="DefaultParagraphFont"/>
    <w:link w:val="Heading2"/>
    <w:uiPriority w:val="9"/>
    <w:rsid w:val="00196E93"/>
    <w:rPr>
      <w:rFonts w:ascii="Arial" w:hAnsi="Arial" w:cs="Arial"/>
      <w:b/>
      <w:bCs/>
      <w:caps/>
      <w:color w:val="000000"/>
      <w:sz w:val="22"/>
      <w:szCs w:val="22"/>
    </w:rPr>
  </w:style>
  <w:style w:type="paragraph" w:customStyle="1" w:styleId="DeptName">
    <w:name w:val="Dept Name"/>
    <w:basedOn w:val="Normal"/>
    <w:qFormat/>
    <w:rsid w:val="00694D4A"/>
    <w:pPr>
      <w:spacing w:after="0" w:line="288" w:lineRule="auto"/>
      <w:ind w:left="6480"/>
    </w:pPr>
    <w:rPr>
      <w:color w:val="104477"/>
      <w:sz w:val="16"/>
      <w:szCs w:val="16"/>
    </w:rPr>
  </w:style>
  <w:style w:type="paragraph" w:customStyle="1" w:styleId="DeptContactinfo">
    <w:name w:val="Dept Contact info"/>
    <w:basedOn w:val="Normal"/>
    <w:qFormat/>
    <w:rsid w:val="00694D4A"/>
    <w:pPr>
      <w:spacing w:after="0" w:line="288" w:lineRule="auto"/>
      <w:ind w:left="6480"/>
    </w:pPr>
    <w:rPr>
      <w:sz w:val="16"/>
      <w:szCs w:val="16"/>
    </w:rPr>
  </w:style>
  <w:style w:type="paragraph" w:styleId="NoSpacing">
    <w:name w:val="No Spacing"/>
    <w:uiPriority w:val="1"/>
    <w:qFormat/>
    <w:rsid w:val="003E7BAE"/>
    <w:pPr>
      <w:suppressAutoHyphens/>
      <w:autoSpaceDE w:val="0"/>
      <w:autoSpaceDN w:val="0"/>
      <w:adjustRightInd w:val="0"/>
      <w:snapToGrid w:val="0"/>
      <w:ind w:left="7200"/>
      <w:textAlignment w:val="center"/>
    </w:pPr>
    <w:rPr>
      <w:rFonts w:ascii="Arial" w:hAnsi="Arial" w:cs="Arial"/>
      <w:color w:val="000000"/>
      <w:sz w:val="16"/>
      <w:szCs w:val="16"/>
    </w:rPr>
  </w:style>
  <w:style w:type="paragraph" w:styleId="ListParagraph">
    <w:name w:val="List Paragraph"/>
    <w:basedOn w:val="Normal"/>
    <w:uiPriority w:val="34"/>
    <w:qFormat/>
    <w:rsid w:val="00196E93"/>
    <w:pPr>
      <w:numPr>
        <w:numId w:val="3"/>
      </w:numPr>
      <w:snapToGrid/>
      <w:spacing w:after="120"/>
      <w:contextualSpacing/>
    </w:pPr>
  </w:style>
  <w:style w:type="paragraph" w:customStyle="1" w:styleId="NumberedList">
    <w:name w:val="Numbered List"/>
    <w:basedOn w:val="ListParagraph"/>
    <w:qFormat/>
    <w:rsid w:val="005A4C45"/>
    <w:pPr>
      <w:numPr>
        <w:numId w:val="2"/>
      </w:numPr>
      <w:spacing w:after="0"/>
    </w:pPr>
  </w:style>
  <w:style w:type="table" w:styleId="TableGrid">
    <w:name w:val="Table Grid"/>
    <w:basedOn w:val="TableNormal"/>
    <w:uiPriority w:val="39"/>
    <w:rsid w:val="00CD7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0902"/>
    <w:rPr>
      <w:rFonts w:ascii="Arial" w:hAnsi="Arial" w:cs="Arial"/>
      <w:color w:val="000000"/>
      <w:sz w:val="22"/>
      <w:szCs w:val="22"/>
    </w:rPr>
  </w:style>
  <w:style w:type="character" w:styleId="Hyperlink">
    <w:name w:val="Hyperlink"/>
    <w:basedOn w:val="DefaultParagraphFont"/>
    <w:uiPriority w:val="99"/>
    <w:unhideWhenUsed/>
    <w:rsid w:val="0015675F"/>
    <w:rPr>
      <w:color w:val="0563C1" w:themeColor="hyperlink"/>
      <w:u w:val="single"/>
    </w:rPr>
  </w:style>
  <w:style w:type="character" w:styleId="UnresolvedMention">
    <w:name w:val="Unresolved Mention"/>
    <w:basedOn w:val="DefaultParagraphFont"/>
    <w:uiPriority w:val="99"/>
    <w:semiHidden/>
    <w:unhideWhenUsed/>
    <w:rsid w:val="0015675F"/>
    <w:rPr>
      <w:color w:val="605E5C"/>
      <w:shd w:val="clear" w:color="auto" w:fill="E1DFDD"/>
    </w:rPr>
  </w:style>
  <w:style w:type="character" w:styleId="FollowedHyperlink">
    <w:name w:val="FollowedHyperlink"/>
    <w:basedOn w:val="DefaultParagraphFont"/>
    <w:uiPriority w:val="99"/>
    <w:semiHidden/>
    <w:unhideWhenUsed/>
    <w:rsid w:val="0015675F"/>
    <w:rPr>
      <w:color w:val="954F72" w:themeColor="followedHyperlink"/>
      <w:u w:val="single"/>
    </w:rPr>
  </w:style>
  <w:style w:type="paragraph" w:customStyle="1" w:styleId="Default">
    <w:name w:val="Default"/>
    <w:rsid w:val="00680245"/>
    <w:pPr>
      <w:autoSpaceDE w:val="0"/>
      <w:autoSpaceDN w:val="0"/>
      <w:adjustRightInd w:val="0"/>
    </w:pPr>
    <w:rPr>
      <w:rFonts w:ascii="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cgov.com/utilities/water-shortage-planning/"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dwr.state.co.us/Tools/Stations/CLAFTCCO?params=DISCHRG"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rcs.usda.gov/wps/portal/wcc/home/quicklinks/states/colorado/products/basingraphs"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https://www.fcgov.com/utilities/water-status"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thompson\Downloads\Water%20Resources%20Quarterly%20Report%20Nov.%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38C3A102143B75F53C15894AD8B" ma:contentTypeVersion="12" ma:contentTypeDescription="Create a new document." ma:contentTypeScope="" ma:versionID="0f31f7512d892ea4384b9415fe83cc09">
  <xsd:schema xmlns:xsd="http://www.w3.org/2001/XMLSchema" xmlns:xs="http://www.w3.org/2001/XMLSchema" xmlns:p="http://schemas.microsoft.com/office/2006/metadata/properties" xmlns:ns2="d821fae7-1c0e-4a1e-8d79-322c6923ae41" xmlns:ns3="af911e11-f5ab-4cb1-9c48-37f93502d2e0" xmlns:ns4="23e85068-f400-436a-8c74-814c5bd2ee04" targetNamespace="http://schemas.microsoft.com/office/2006/metadata/properties" ma:root="true" ma:fieldsID="977396a1251673851ae22b4b77cdf4e8" ns2:_="" ns3:_="" ns4:_="">
    <xsd:import namespace="d821fae7-1c0e-4a1e-8d79-322c6923ae41"/>
    <xsd:import namespace="af911e11-f5ab-4cb1-9c48-37f93502d2e0"/>
    <xsd:import namespace="23e85068-f400-436a-8c74-814c5bd2ee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1fae7-1c0e-4a1e-8d79-322c6923ae4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f77c02b-9ec9-43fd-bcd1-3f22b90063c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911e11-f5ab-4cb1-9c48-37f93502d2e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1801cc6-ea5a-49bd-9dc2-703a5c1747f0}" ma:internalName="TaxCatchAll" ma:showField="CatchAllData" ma:web="23e85068-f400-436a-8c74-814c5bd2ee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e85068-f400-436a-8c74-814c5bd2ee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911e11-f5ab-4cb1-9c48-37f93502d2e0" xsi:nil="true"/>
    <lcf76f155ced4ddcb4097134ff3c332f xmlns="d821fae7-1c0e-4a1e-8d79-322c6923ae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2F1212-D199-449D-BA48-26CF14354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21fae7-1c0e-4a1e-8d79-322c6923ae41"/>
    <ds:schemaRef ds:uri="af911e11-f5ab-4cb1-9c48-37f93502d2e0"/>
    <ds:schemaRef ds:uri="23e85068-f400-436a-8c74-814c5bd2e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C34B91-C970-4190-9DC1-AB40BA5E7B1E}">
  <ds:schemaRefs>
    <ds:schemaRef ds:uri="http://schemas.microsoft.com/sharepoint/v3/contenttype/forms"/>
  </ds:schemaRefs>
</ds:datastoreItem>
</file>

<file path=customXml/itemProps3.xml><?xml version="1.0" encoding="utf-8"?>
<ds:datastoreItem xmlns:ds="http://schemas.openxmlformats.org/officeDocument/2006/customXml" ds:itemID="{D6680851-FF22-4EAE-8A4D-5A51E21F2E89}">
  <ds:schemaRefs>
    <ds:schemaRef ds:uri="http://schemas.microsoft.com/office/2006/metadata/properties"/>
    <ds:schemaRef ds:uri="http://schemas.microsoft.com/office/infopath/2007/PartnerControls"/>
    <ds:schemaRef ds:uri="af911e11-f5ab-4cb1-9c48-37f93502d2e0"/>
    <ds:schemaRef ds:uri="d821fae7-1c0e-4a1e-8d79-322c6923ae41"/>
  </ds:schemaRefs>
</ds:datastoreItem>
</file>

<file path=docProps/app.xml><?xml version="1.0" encoding="utf-8"?>
<Properties xmlns="http://schemas.openxmlformats.org/officeDocument/2006/extended-properties" xmlns:vt="http://schemas.openxmlformats.org/officeDocument/2006/docPropsVTypes">
  <Template>Water Resources Quarterly Report Nov. 2023.dotx</Template>
  <TotalTime>13</TotalTime>
  <Pages>6</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Honora Thompson</dc:creator>
  <cp:keywords/>
  <dc:description/>
  <cp:lastModifiedBy>Honora Thompson</cp:lastModifiedBy>
  <cp:revision>4</cp:revision>
  <cp:lastPrinted>2019-01-22T18:40:00Z</cp:lastPrinted>
  <dcterms:created xsi:type="dcterms:W3CDTF">2024-07-25T20:32:00Z</dcterms:created>
  <dcterms:modified xsi:type="dcterms:W3CDTF">2024-07-25T20:38:00Z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0x010100D089D38C3A102143B75F53C15894AD8B</vt:lpwstr>
  </property>
  <property fmtid="{D5CDD505-2E9C-101B-9397-08002B2CF9AE}" pid="3" name="MediaServiceImageTags">
    <vt:lpwstr/>
  </property>
</Properties>
</file>